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【最美韶关】汽车2天丨观世遗丹霞山丨赏云门山自然风景丨走玻璃桥丨打卡网红擎天大瀑布丨行程单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
                <w:br/>
                ★揭秘世遗：领略世界自然遗产地丹霞山山水美态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13：30——16：00 午餐后游览【云门山风景区】（约3小时，景区各种花花期有季节性），云门山海拔1215米，高峰直入云天，云雾常罩峰顶。韶关首座刺激高空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前往观赏【云上飞瀑】是集世界最高和最大的瀑布内观景电梯，瀑布出水口宽八米，从顶端直流而下，落差达168米，相当于五十层楼的高度。瀑布顶端设80米长的玻璃观景平台供游客观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景点：云门山
                <w:br/>
                自费项：云门山（自费项目：云门山缆车单程60元，双程90元）（客人可根据需求，自行购买）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2025-05-12T19:26:45+08:00</dcterms:created>
  <dcterms:modified xsi:type="dcterms:W3CDTF">2025-05-12T19:26:45+08:00</dcterms:modified>
</cp:coreProperties>
</file>

<file path=docProps/custom.xml><?xml version="1.0" encoding="utf-8"?>
<Properties xmlns="http://schemas.openxmlformats.org/officeDocument/2006/custom-properties" xmlns:vt="http://schemas.openxmlformats.org/officeDocument/2006/docPropsVTypes"/>
</file>