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甄选酒店：四星/五星酒店丨参观原始村庄+欣赏塔奴民族歌舞表演丨欣赏尼泊尔特色舞蹈表演，品尝风味特色餐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网评五星度假村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蓝毗尼网评五星酒店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晚餐：团队餐   </w:t>
            </w:r>
          </w:p>
        </w:tc>
        <w:tc>
          <w:tcPr/>
          <w:p>
            <w:pPr>
              <w:pStyle w:val="indent"/>
            </w:pPr>
            <w:r>
              <w:rPr>
                <w:rFonts w:ascii="宋体" w:hAnsi="宋体" w:eastAsia="宋体" w:cs="宋体"/>
                <w:color w:val="000000"/>
                <w:sz w:val="20"/>
                <w:szCs w:val="20"/>
              </w:rPr>
              <w:t xml:space="preserve">博卡拉网评四星酒店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w:br/>
                参考航班：CZ3068  KTMCAN 23:30 0620+1（具体航班时间出票为准）
                <w:br/>
                【上午】早餐后，乘车前往【巴德岗杜巴广场】（游览约1.5 小时）。这
                <w:br/>
                座古城至今仍保持着中世纪的风格，包括有著名的黄金门、尼泊尔木雕代
                <w:br/>
                表作【55 扇檀香木窗】、【孔雀窗】、【五层塔】，【女神庙】等，可谓
                <w:br/>
                尼泊尔古典艺术的活化石，有着“艺术之城”的美誉。
                <w:br/>
                之后安排尼泊尔网红瓦罐酸奶，品尝当地特色小吃。
                <w:br/>
                之后前往参观世界文化遗产—前往始建于2000 多年前的世界上最辉煌的佛教寺庙【斯瓦扬布纳斯庙】（游览约1 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●全程杂费：导游司机部分税金和服务费2000/人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 元/人（若产生单人住宿，请补齐单间差，与团款一起结清）
                <w:br/>
                ●小童5-10 岁占床与成人同价，婴儿价格另询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
                <w:br/>
                更行程，超出费用（住食、交通费、国家航空运价调整等）我公司有权追加差价；
                <w:br/>
                ●游客人身意外保险
                <w:br/>
                特别提示：
                <w:br/>
                69 周岁以上老年人、残障人士报名需满足：健康证明（三甲医院）+正常年龄的亲属陪同+购买国际救援险，机场签
                <w:br/>
                署免责书、四者缺一不可；国际救援险+服务费200 元/人随团费缴纳。
                <w:br/>
                ●客人联运费用（以下为联运价格参考表）
                <w:br/>
                始发往返目的地      淡季往返联运含税参考价格（具体价格以航司申请批复为准）
                <w:br/>
                华南（广东/广西/福建/海南）400
                <w:br/>
                华东（安徽/浙江/江苏/上海/江西）400
                <w:br/>
                华中（湖北/湖南/河南）400
                <w:br/>
                华北（内蒙古/河北/北京/天津/山东/山西）500
                <w:br/>
                西南（云南/四川/贵州/重庆/西藏）700
                <w:br/>
                西北（青海/甘肃/宁夏/陕西）700
                <w:br/>
                东北（黑龙江/吉林/辽宁）700
                <w:br/>
                新疆（乌鲁木齐）900
                <w:br/>
                联运规则:
                <w:br/>
                1、联运段航班因航司政策限制，不可指定航班，资源由航司统一分配，不能保证一定能配上，具体以航司实际批复
                <w:br/>
                为准。如出发城市未能配上联运，可就近安排其周边城市联运或者客人选择自行前往出发地，不保证其联运点肯定可
                <w:br/>
                配联运，请知晓）
                <w:br/>
                2、联运航班时间及出行日期是由航空公司统一批复的,一旦出票不可退票和改签。
                <w:br/>
                3、联运一旦申请成功，去程航班请务必乘坐，否则后面国际段以及联程航班默认为作废。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2026-10-16T03:33:35+08:00</dcterms:created>
  <dcterms:modified xsi:type="dcterms:W3CDTF">2026-10-16T03:33:35+08:00</dcterms:modified>
</cp:coreProperties>
</file>

<file path=docProps/custom.xml><?xml version="1.0" encoding="utf-8"?>
<Properties xmlns="http://schemas.openxmlformats.org/officeDocument/2006/custom-properties" xmlns:vt="http://schemas.openxmlformats.org/officeDocument/2006/docPropsVTypes"/>
</file>