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长江三峡上水（宜昌-重庆）动高6日游行程单</w:t>
      </w:r>
    </w:p>
    <w:p>
      <w:pPr>
        <w:jc w:val="center"/>
        <w:spacing w:after="100"/>
      </w:pPr>
      <w:r>
        <w:rPr>
          <w:rFonts w:ascii="宋体" w:hAnsi="宋体" w:eastAsia="宋体" w:cs="宋体"/>
          <w:sz w:val="20"/>
          <w:szCs w:val="20"/>
        </w:rPr>
        <w:t xml:space="preserve">“星际雅典娜”号 长江三峡上水（宜昌-重庆）动高6日游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HB1790739062yE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去程参考车次：广州南-武汉 G82次（08:25-12:12） 转武汉-宜昌D2216次（14:47-17:13），具体车次以出票为准！
                <w:br/>
                <w:br/>
                回程参考车次：重庆-广州南D1837次（10:24-18：03）或G2239次(13:26-20:31），具体车次以出票为准！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游轮特色：
                <w:br/>
                ⭐长江第六代豪华游轮，2021年4月下水的新船，游轮总价值1.5亿元
                <w:br/>
                ⭐中国画院知名艺术家设计装饰，如长江上的一座移动艺术馆
                <w:br/>
                ⭐该游轮是国内率先引进防疫装置的“免疫”船
                <w:br/>
                ⭐配置光氢气离子空气净化，防护设施先进，客房独立进排风，互不循环
                <w:br/>
                ⭐超大江景露台标间，蝶变家庭房更能满足家庭出行
                <w:br/>
                ⭐客房建造最大程度隔绝震动和噪音困扰，接近全静音状态
                <w:br/>
                ⭐游轮自助美食，汇聚了中西方的特色
                <w:br/>
                ⭐船上娱乐设施齐全：电影院、酒吧、KTV房、健身房、棋牌室一应俱全
                <w:br/>
                ⭐最纯净的旅游线路，全程无购物，无强制消费
                <w:br/>
                ⭐长江三峡美如画，尽在星际雅典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早餐：轮船含早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252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小三峡290元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290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三峡垂直升船机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取消船位的违约金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
                <w:br/>
                纠纷，已本协议为准。
                <w:br/>
                特此承诺！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2026-10-06T13:38:30+08:00</dcterms:created>
  <dcterms:modified xsi:type="dcterms:W3CDTF">2026-10-06T13:38:30+08:00</dcterms:modified>
</cp:coreProperties>
</file>

<file path=docProps/custom.xml><?xml version="1.0" encoding="utf-8"?>
<Properties xmlns="http://schemas.openxmlformats.org/officeDocument/2006/custom-properties" xmlns:vt="http://schemas.openxmlformats.org/officeDocument/2006/docPropsVTypes"/>
</file>