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皇牌】日本本州食全食美全餐（香港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深圳--香港--东京成田/羽田机场--汤乐城温泉主题乐园(含门票)
                <w:br/>
                香港往返：在深圳关口集中前往香港国际机场乘坐飞机飞往东京机场，抵达后开始快乐旅程。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w:t>
            </w:r>
          </w:p>
        </w:tc>
        <w:tc>
          <w:tcPr/>
          <w:p>
            <w:pPr>
              <w:pStyle w:val="indent"/>
            </w:pPr>
            <w:r>
              <w:rPr>
                <w:rFonts w:ascii="宋体" w:hAnsi="宋体" w:eastAsia="宋体" w:cs="宋体"/>
                <w:color w:val="000000"/>
                <w:sz w:val="20"/>
                <w:szCs w:val="20"/>
              </w:rPr>
              <w:t xml:space="preserve">早餐：X     午餐：X     晚餐：日式小火锅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午餐：富士山景观餐厅长脚蟹乡土料理     晚餐：日式料理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2026-09-03T14:12:43+08:00</dcterms:created>
  <dcterms:modified xsi:type="dcterms:W3CDTF">2026-09-03T14:12:43+08:00</dcterms:modified>
</cp:coreProperties>
</file>

<file path=docProps/custom.xml><?xml version="1.0" encoding="utf-8"?>
<Properties xmlns="http://schemas.openxmlformats.org/officeDocument/2006/custom-properties" xmlns:vt="http://schemas.openxmlformats.org/officeDocument/2006/docPropsVTypes"/>
</file>