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皇牌】日本本州皇牌（香港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FSY2026090201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 、东京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
                <w:br/>
                香港往返：在深圳关口集中由领队带领前往香港国际机场乘坐飞机飞往大阪关西机场，抵达后开始快乐旅程。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行程A：神户渔人码头-马赛克红砖仓库-大阪城公园（不登城）-心斋桥·道顿堀 行程B：大阪全日自选城市观光或购物（不含交通及餐食）
                <w:br/>
                行程A：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【心斋桥·道顿堀】（停留时间约60分钟）大阪最大的购物区和美食区，集中了许多精品屋、专卖店和各种美食店，从早到晚熙熙攘攘大型百货店、百年老铺、面向平民的各种小店铺鳞次栉比，人流川流不息。
                <w:br/>
                行程B：
                <w:br/>
                大阪全日自选城市观光或购物，不含交通及餐食。
                <w:br/>
                建议前往日本桥或大阪环球影城。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午餐：鳗鱼料理（仅限行程A线）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富士山温泉酒店或同级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浅草雷门观音寺--皇居外苑二重桥--秋叶原动漫街--综合免税店--银座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人民币1800元/人
                <w:br/>
                7.日本旅游签证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2026-09-03T14:10:04+08:00</dcterms:created>
  <dcterms:modified xsi:type="dcterms:W3CDTF">2026-09-03T14:10:04+08:00</dcterms:modified>
</cp:coreProperties>
</file>

<file path=docProps/custom.xml><?xml version="1.0" encoding="utf-8"?>
<Properties xmlns="http://schemas.openxmlformats.org/officeDocument/2006/custom-properties" xmlns:vt="http://schemas.openxmlformats.org/officeDocument/2006/docPropsVTypes"/>
</file>