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上葡京美食直通车行程单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MK1785135835vh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产品包含：
                <w:br/>
                1.广州当天往返珠海大巴车
                <w:br/>
                2.上葡京面值100MOP餐饮券2张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上葡京美食直通车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交通：含广州到珠海拱北口岸当天往返车
                <w:br/>
              </w:t>
            </w:r>
          </w:p>
        </w:tc>
        <w:tc>
          <w:tcPr/>
          <w:p>
            <w:pPr>
              <w:pStyle w:val="indent"/>
            </w:pPr>
            <w:r>
              <w:rPr>
                <w:rFonts w:ascii="宋体" w:hAnsi="宋体" w:eastAsia="宋体" w:cs="宋体"/>
                <w:color w:val="000000"/>
                <w:sz w:val="20"/>
                <w:szCs w:val="20"/>
              </w:rPr>
              <w:t xml:space="preserve">早餐：X     午餐：上葡京4选1餐厅套餐1份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广州往返珠海拱北口岸当天来回车位、上葡京午餐套餐、车上工作人员服务、旅行社责任险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2026-09-12T21:04:42+08:00</dcterms:created>
  <dcterms:modified xsi:type="dcterms:W3CDTF">2026-09-12T21:04:42+08:00</dcterms:modified>
</cp:coreProperties>
</file>

<file path=docProps/custom.xml><?xml version="1.0" encoding="utf-8"?>
<Properties xmlns="http://schemas.openxmlformats.org/officeDocument/2006/custom-properties" xmlns:vt="http://schemas.openxmlformats.org/officeDocument/2006/docPropsVTypes"/>
</file>