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墨尔本-/-悉尼-蓝山国家公园-悉尼	航班：待定或前一天晚班机
                <w:br/>
                上午飞往悉尼，抵达后开始今日精彩的行程：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悉尼海岸一日游-/-布里斯本	航班：待定或后一天早班机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布里斯本：Hotel Grand Chancellor Brisbane或同级豪华酒店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布里斯本-考拉奔
                <w:br/>
                早餐后开始今日精彩之旅：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考拉奔-黄金海岸-/-墨尔本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2026-07-17T12:07:36+08:00</dcterms:created>
  <dcterms:modified xsi:type="dcterms:W3CDTF">2026-07-17T12:07:36+08:00</dcterms:modified>
</cp:coreProperties>
</file>

<file path=docProps/custom.xml><?xml version="1.0" encoding="utf-8"?>
<Properties xmlns="http://schemas.openxmlformats.org/officeDocument/2006/custom-properties" xmlns:vt="http://schemas.openxmlformats.org/officeDocument/2006/docPropsVTypes"/>
</file>