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张掖-嘉峪关（约3H）-敦煌（约4.5H）
                <w:br/>
                上午：早餐后,后乘车赴天下第一雄关—参观【嘉峪关城楼】（含门票；未含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格尔木-察尔汗盐湖（约1H）-茶卡盐湖(约5H)
                <w:br/>
                上午：早餐后，乘车前往察尔汗盐湖，游览【察尔汗盐湖】（游览时间约1.5小时，不含区间车60元/人）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便民小交通自费列表（强烈推荐景区内小交通）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2026-08-15T11:00:26+08:00</dcterms:created>
  <dcterms:modified xsi:type="dcterms:W3CDTF">2026-08-15T11:00:26+08:00</dcterms:modified>
</cp:coreProperties>
</file>

<file path=docProps/custom.xml><?xml version="1.0" encoding="utf-8"?>
<Properties xmlns="http://schemas.openxmlformats.org/officeDocument/2006/custom-properties" xmlns:vt="http://schemas.openxmlformats.org/officeDocument/2006/docPropsVTypes"/>
</file>