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【国庆】初识.肯尼亚发现之旅10天 ▏纯玩无购物 ▏当地特色酒店 ▏内罗毕 ▏安博塞利 ▏埃尔门泰塔 ▏奈瓦沙 ▏马赛马拉 ▏马赛村 ▏东非大裂谷 （广州KQ）行程单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AA1782110439yDTS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KQ887   CANNBO   2140 0605+1 （飞行时间约12小时）
                <w:br/>
                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【航空公司】广州往返-KQ肯尼亚航空执飞肯尼亚
                <w:br/>
                【酒店标准】当地特色酒店
                <w:br/>
                【餐食升级】保护区全程酒店自助早午晚餐
                <w:br/>
                内罗毕特别安排中式餐+海鲜火锅餐
                <w:br/>
                【行程亮点】
                <w:br/>
                安博塞利国家公园，乞力马扎罗脚下大象的乐园；
                <w:br/>
                马赛马拉国家公园，非洲野生动物观光首选目的地；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下午：于约定时间在广州白云国际机场集合，乘坐肯尼亚航空国际航班（经停曼谷），飞往肯尼亚首都-内罗毕。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保险标准：旅行社责任险。
                <w:br/>
                境外司机导游服务费：RMB1000/人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RMB3000（酒店单房差仅指普通单人间（如要求大床单间或单独一个人住标双，单房差另议）；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br/>
                价格：USD500/人（7-9月）；USD470/人（其他月份）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1、最低成团人数：6人发团，9人起安排领队；
                <w:br/>
                2、若客人报名，收取定金：3000元/人；出发前31天交齐尾款；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2026-06-24T03:42:29+08:00</dcterms:created>
  <dcterms:modified xsi:type="dcterms:W3CDTF">2026-06-24T03:42:29+08:00</dcterms:modified>
</cp:coreProperties>
</file>

<file path=docProps/custom.xml><?xml version="1.0" encoding="utf-8"?>
<Properties xmlns="http://schemas.openxmlformats.org/officeDocument/2006/custom-properties" xmlns:vt="http://schemas.openxmlformats.org/officeDocument/2006/docPropsVTypes"/>
</file>