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KH-SP6910075-0.5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广州-小径湾-午餐海鲜围餐-清泉古寺-巽寮四鼎酒店-海鲜围餐晚餐
                <w:br/>
                上车点：【A】8:00越秀公园地铁C出口 【如受交通管制，导游通知为准，当天有可能增加上下车点】
                <w:br/>
                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午餐享用海鲜餐。
                <w:br/>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晚上入住巽寮湾四鼎酒店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
                <w:br/>
                （赠送1间KTV房清唱，使用时间14:00--18:00或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w:br/>
                中午前往餐厅享用午餐-客家咸香鸡宴
                <w:br/>
                参考菜单：客家骨翅鱼丸汤、客家咸香鸡或三杯鸭、客家煎让豆腐或鱼肉煎蛋、卤水拼盘、
                <w:br/>
                清蒸鲩鱼、小瓜炒肉、客家斋盘菜、蒸水库鱼干仔、葱油捞支竹、蒜蓉炒时蔬（参考菜单，仅供参考，菜色根据季节变化，会有变动）
                <w:br/>
                大概14：00左右， 结束愉快行程,乘车返回温馨家园。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2.餐饮：2自助早餐+1晚海鲜自助晚餐+1素食自助餐+2海鲜餐+客家咸香鸡宴((客家咸香鸡宴餐标30元/人，2海鲜围餐餐标30元/人，围餐10-12人/围，不用不退)
                <w:br/>
                3住宿：1晚巽寮湾四鼎酒店+1晚百利龙城酒店（如遇政策原因酒店被征用，我社将换用不低于以上标准酒店，但不赔偿任何损失；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1、不含费用已含中没有提及的项目，以及个人其他消费，景区内自设的购物商铺、娱乐等项目，属于旅游者个人消费行为，如产生纠纷或损失，本社不承担责任；个人旅游意外险（建议购买）
                <w:br/>
                2、不占床客人超过1.2米，需自行购买四鼎早餐
                <w:br/>
                （四鼎酒店，以下价格仅供参考，具体价格以前台价格为准）
                <w:br/>
                1.2-1.4米：早餐10(元/人）早餐15元/人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2026-07-17T05:48:08+08:00</dcterms:created>
  <dcterms:modified xsi:type="dcterms:W3CDTF">2026-07-17T05:48:08+08:00</dcterms:modified>
</cp:coreProperties>
</file>

<file path=docProps/custom.xml><?xml version="1.0" encoding="utf-8"?>
<Properties xmlns="http://schemas.openxmlformats.org/officeDocument/2006/custom-properties" xmlns:vt="http://schemas.openxmlformats.org/officeDocument/2006/docPropsVTypes"/>
</file>