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（不含景区交通：九寨观光车旺季90元）（必须乘坐）
                <w:br/>
                （不含九寨保险10元、黄龙缆车120元，黄龙电瓶车20元、黄龙定位耳麦30元、两弹城电瓶车10元、三星堆讲解30元、都江堰往返观光车15元；（非必须自愿选择）；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必须乘坐）；（不含九寨保险10元、黄龙缆车120元，黄龙电瓶车20元、黄龙定位耳麦30元、两弹城电瓶车10元、三星堆讲解30元、都江堰往返观光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2026-04-11T17:57:59+08:00</dcterms:created>
  <dcterms:modified xsi:type="dcterms:W3CDTF">2026-04-11T17:57:59+08:00</dcterms:modified>
</cp:coreProperties>
</file>

<file path=docProps/custom.xml><?xml version="1.0" encoding="utf-8"?>
<Properties xmlns="http://schemas.openxmlformats.org/officeDocument/2006/custom-properties" xmlns:vt="http://schemas.openxmlformats.org/officeDocument/2006/docPropsVTypes"/>
</file>