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【瓦爱鲁海南舒适版•南航特辑】三亚双飞4天丨分界洲岛丨南山文化旅游区丨大小洞天丨天涯海角丨椰梦长廊丨天涯小镇行程单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广州-三亚CZ6744/18:30-20:25
                <w:br/>
                三亚-广州CZ6735/20:50-22:25；最终航班以实际出票为准。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甄选睡眠：全程品质舒适酒店连住不挪窝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CZ6744/18:30-20:25，南航含20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6、航班参考：广州-三亚CZ6744/18:30-20:25，三亚-广州CZ6735/20:50-22:25；最终航班以实际出票为准。如指定其他航班，价格请单询。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10、此线路有两款住宿标准选择，如需升级四钻版差价可单询。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景点：南山、大小洞天、椰梦长廊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2、海南大部分景区均自设有购物场所（如玫瑰谷/南山/大小洞天/天涯海角/槟榔谷等等），属于景区自行商业行为，大多数位于途中或出口处，遵循消费自愿原则。
                <w:br/>
                交通：旅游车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2、住宿：全程入住当地高档标准建设双人间（网评4钻酒店，详细酒店参考行程描述），不提供自然单间，出现单男单女，单房差不含，如不补房差，则尽量安排三人间或加床；定制类团队产品另议；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景区商场，化妆品、精油、特产等综合商品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2026-10-06T16:30:53+08:00</dcterms:created>
  <dcterms:modified xsi:type="dcterms:W3CDTF">2026-10-06T16:30:53+08:00</dcterms:modified>
</cp:coreProperties>
</file>

<file path=docProps/custom.xml><?xml version="1.0" encoding="utf-8"?>
<Properties xmlns="http://schemas.openxmlformats.org/officeDocument/2006/custom-properties" xmlns:vt="http://schemas.openxmlformats.org/officeDocument/2006/docPropsVTypes"/>
</file>