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交通：广州起止，含往返机票，不含往返机场建设税+燃油费（具体请以实际为准）；
                <w:br/>
                用车：14人以上当地2+1陆地头等舱空调旅游车，按人数定车型，保证一人一座；；如因天气原因导致高速封路改成火车出行所产生的费用需客人自理；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3、如持优惠证件如残疾证、现/退伍军人证、军官证等特殊证件请于报名时随证件出示，如因未及时出示错失优惠，恕不退门票差价！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2026-02-26T08:21:19+08:00</dcterms:created>
  <dcterms:modified xsi:type="dcterms:W3CDTF">2026-02-26T08:21:19+08:00</dcterms:modified>
</cp:coreProperties>
</file>

<file path=docProps/custom.xml><?xml version="1.0" encoding="utf-8"?>
<Properties xmlns="http://schemas.openxmlformats.org/officeDocument/2006/custom-properties" xmlns:vt="http://schemas.openxmlformats.org/officeDocument/2006/docPropsVTypes"/>
</file>