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价华东&amp;“郁”见扬州】华东六市：烟花三月下扬州瘦西湖风景区丨杭州赏花天花板西湖丨太子湾公园樱花郁金香双绝丨中式浪漫•四大园林沧浪亭丨水乡乌镇东栅丨繁花外滩丨南京必到中山陵风景区丨升级入住一晚超豪华酒店丨吃无忧9大正餐丨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上海市-南京市-无锡市-苏州市-扬州市-杭州市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江南春景
                <w:br/>
                ※ “烟花三月”下扬州瘦西湖 | 听李白的！烟花三月下扬州，沉浸赏花，打卡美丽中国，欣赏瘦西湖烟花三月天
                <w:br/>
                的绿柳繁花，动人春景！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升级加享 · 轻松无必消 ※ 升级一晚品质酒店 | 精选入住一晚超豪华酒店，享酒店自助早餐，尽享舒适假日！  繁花织就 · 江南春景 ※ “烟花三月”下扬州瘦西湖 | 听李白的！烟花三月下扬州，沉浸赏花，打卡美丽中国，欣赏瘦西湖烟花三月天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君到姑苏见•七里山塘】（游览时间不少于1小时，不含游船）感受“水陆并行河街相邻”的苏州街巷古韵，山塘老街是山塘的精华所在，被称之为“老苏州的缩影、吴文化的窗口”。山塘街至今仍保持着河街相邻、水陆并行的格局，民居临水而建，尽显江南水乡特色。河上小船穿梭，街上店铺林立，古桥众多。横跨河上的古桥有 7 座，竖贯堤上的古桥有 8 座，对岸竖贯之桥也有 8 座，其中山塘桥、彩云桥等四座桥建于宋代以前。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无锡—扬州—南京
                <w:br/>
                参观：【珍珠特产店】（参观不少于90分钟）位于“太湖明珠“无锡，30年传随太湖珍珠产业，引进尖端设计资源，集珍珠养殖、珍珠加工、珍珠产品研发、珍珠首饰设计、珍珠文化展示和销售于一体。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7.2-11周岁以下（身高不超1.2M）的执行小孩收费，此收费提供机位、车位、餐位。不提供住宿床位、景点门票（如超1.2米现补全程门票140元）。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2026-03-07T21:29:30+08:00</dcterms:created>
  <dcterms:modified xsi:type="dcterms:W3CDTF">2026-03-07T21:29:30+08:00</dcterms:modified>
</cp:coreProperties>
</file>

<file path=docProps/custom.xml><?xml version="1.0" encoding="utf-8"?>
<Properties xmlns="http://schemas.openxmlformats.org/officeDocument/2006/custom-properties" xmlns:vt="http://schemas.openxmlformats.org/officeDocument/2006/docPropsVTypes"/>
</file>