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【惠游京城】北京双飞5天丨升旗丨故宫深度游丨纪念堂丨八达岭长城丨首都博物馆丨冰雕艺术馆丨颐和园丨北京滑雪场丨品香茗看京剧，长城脚下观大戏行程单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★【北京滑雪场】冬天总要去北方看雪吧，来滑雪场实现雪地打滚自由，感受北方快乐的冬天！
                <w:br/>
                ★【景山公园】登上景山，俯瞰故宫全景的最佳观景台，随手拍大片发朋友圈独秀！
                <w:br/>
                ★【天安门观看升旗仪式】同唱国歌！与祖国共同迎接新的一天。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2、全程经济型酒店：北京忘归酒店、欣燕都酒店、舒克优酒店、空港蓝天酒店、金色港湾酒店、格林豪泰酒店、如家快捷酒店、7天连锁酒店、金鹏盛嘉酒店、青皮树、速8酒店……或同等级，(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2025-12-26T17:56:03+08:00</dcterms:created>
  <dcterms:modified xsi:type="dcterms:W3CDTF">2025-12-26T17:56:03+08:00</dcterms:modified>
</cp:coreProperties>
</file>

<file path=docProps/custom.xml><?xml version="1.0" encoding="utf-8"?>
<Properties xmlns="http://schemas.openxmlformats.org/officeDocument/2006/custom-properties" xmlns:vt="http://schemas.openxmlformats.org/officeDocument/2006/docPropsVTypes"/>
</file>