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【春节•寒假澳洲】盈趣澳洲双城8天 | 企鹅归巢 | 悉尼大学 | 悉尼动物园 |  悉尼歌剧院行程单</w:t>
      </w:r>
    </w:p>
    <w:p>
      <w:pPr>
        <w:jc w:val="center"/>
        <w:spacing w:after="100"/>
      </w:pPr>
      <w:r>
        <w:rPr>
          <w:rFonts w:ascii="宋体" w:hAnsi="宋体" w:eastAsia="宋体" w:cs="宋体"/>
          <w:sz w:val="20"/>
          <w:szCs w:val="20"/>
        </w:rPr>
        <w:t xml:space="preserve">深圳航空 | 升级两晚当地五星酒店 | 牛排午餐 | 澳式午餐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参考航班：ZH811/2355-1300+1
                <w:br/>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澳大利亚最受欢迎的自然奇观之一【企鹅归巢】；
                <w:br/>
                参观最有活力的地方【霍西尔巷涂鸦街】说不定还能看到街头艺术大师和他的团队现场作画呢；
                <w:br/>
                畅游最美的悬崖公路，观赏著名的【十二门徒石】；
                <w:br/>
                打卡点名校：参观【悉尼大学】，领略世界名校风采；
                <w:br/>
                打卡澳大利亚的地标建筑【悉尼歌剧院】；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参考航班：ZH811/2355-1300+1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维多利亚首府/悉尼   参考航班：待定
                <w:br/>
                早餐后向享有世界自然遗产美誉的【悬崖公路】进发（单程海线）！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游览完毕后前往机场搭乘内陆机返回维多利亚首府，抵达后转国际航班返回深圳，今晚于机上夜宿！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2025-12-21T23:20:11+08:00</dcterms:created>
  <dcterms:modified xsi:type="dcterms:W3CDTF">2025-12-21T23:20:11+08:00</dcterms:modified>
</cp:coreProperties>
</file>

<file path=docProps/custom.xml><?xml version="1.0" encoding="utf-8"?>
<Properties xmlns="http://schemas.openxmlformats.org/officeDocument/2006/custom-properties" xmlns:vt="http://schemas.openxmlformats.org/officeDocument/2006/docPropsVTypes"/>
</file>