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【1020】德法意瑞13天（海航深圳，罗马入）|雪朗峰|瑞士2晚深度|卢浮宫含人工讲解|塞纳河游船|佛罗伦萨|黄金大运河|品酒|含全餐|四大特色餐行程单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EU1758243072vg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10:30/04:50+1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巴黎卢浮宫入内：VIP通道免排队+人工讲解：深度解锁《蒙娜丽莎》《胜利女神》《断臂维纳斯》，拒绝“走马观花”！
                <w:br/>
                ★ 黄金大运河游船：穿梭水城血脉，感受“亚得里亚海明珠”的华美。
                <w:br/>
                ★ 巴黎塞纳河游船：流动的盛宴，两岸风华尽收眼底。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深圳-(飞机)-罗马-(大巴约175公里)-佩鲁贾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●【古罗马废墟】外观,昔日古罗马帝国的中心，是现存世界至大面积的古罗马废墟，建有无数的宫殿和建筑群，现在却只剩下颓垣败瓦。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佩鲁贾-(大巴约150公里)-佛罗伦萨-(大巴约100公里)-博洛尼亚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有着幽雅的外观轮廓，是许多艺术家工作的成果。其被公正地认为是意大利文艺复兴建筑的初个作品，新时代的初朵报春花。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博洛尼亚-(大巴约150公里)-威尼斯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●【圣马可大教堂】外观,曾是中世纪欧洲至大的教堂，威尼斯建筑艺术的经典之作，被称为“金色大教堂”。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威尼斯-(大巴约300公里)-因斯布鲁克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至美丽、至理想的旅游城市，也是至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因特拉肯-(大巴约315公里)-法国小镇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Valley)超过600米的峭壁，克服159.4%的至大坡度，让旅客们能够体验不仅是少女峰地区，不仅是瑞士，不仅是欧洲，而是全世界至陡峭的缆车之旅，领略无与伦比的美景，享受独一无二的空中旅程！。
                <w:br/>
                交通：旅游大巴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c>
          <w:tcPr/>
          <w:p>
            <w:pPr>
              <w:pStyle w:val="indent"/>
            </w:pPr>
            <w:r>
              <w:rPr>
                <w:rFonts w:ascii="宋体" w:hAnsi="宋体" w:eastAsia="宋体" w:cs="宋体"/>
                <w:color w:val="000000"/>
                <w:sz w:val="20"/>
                <w:szCs w:val="20"/>
              </w:rPr>
              <w:t xml:space="preserve">早餐：酒店早餐     午餐：法式油封烤鸡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10:30/04:50+1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2025-09-21T05:16:15+08:00</dcterms:created>
  <dcterms:modified xsi:type="dcterms:W3CDTF">2025-09-21T05:16:15+08:00</dcterms:modified>
</cp:coreProperties>
</file>

<file path=docProps/custom.xml><?xml version="1.0" encoding="utf-8"?>
<Properties xmlns="http://schemas.openxmlformats.org/officeDocument/2006/custom-properties" xmlns:vt="http://schemas.openxmlformats.org/officeDocument/2006/docPropsVTypes"/>
</file>