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黟县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【全程豪华酒店】全程为您精选入住【豪华酒店】，舒适床品，倾心住宿倍感舒适！
                <w:br/>
                【徽州第一怪毛豆腐】一品糅合徽州文化、徽商、菜式制作的徽菜，特色名菜毛豆腐更是安徽旅行的非“尝”不可！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黟县—黄山风景区—黟县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黟县—屯溪—安庆—广州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3正，酒店内含早餐（小童含早餐），山下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2025-09-14T09:29:28+08:00</dcterms:created>
  <dcterms:modified xsi:type="dcterms:W3CDTF">2025-09-14T09:29:28+08:00</dcterms:modified>
</cp:coreProperties>
</file>

<file path=docProps/custom.xml><?xml version="1.0" encoding="utf-8"?>
<Properties xmlns="http://schemas.openxmlformats.org/officeDocument/2006/custom-properties" xmlns:vt="http://schemas.openxmlformats.org/officeDocument/2006/docPropsVTypes"/>
</file>