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【顶奢江南&amp;奇观钱塘大潮】华东 0加点双飞6天丨1晚上海深坑酒店+1晚湖州喜来登酒店丨拈花湾光影秀丨天下第一大潮海宁钱塘江观潮丨南浔古镇丨南京牛首山&amp;佛顶宫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√钱塘观潮-奇观盛景
                <w:br/>
                【天下第一潮钱塘江大潮】鬼斧神工！滔滔滚滚！罕见世界奇观！走进盐官观潮胜地，钱塘江边领略江潮的风采，感受大自然的魅力，潮起潮落，看潮读人生！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2025-08-04T23:40:21+08:00</dcterms:created>
  <dcterms:modified xsi:type="dcterms:W3CDTF">2025-08-04T23:40:21+08:00</dcterms:modified>
</cp:coreProperties>
</file>

<file path=docProps/custom.xml><?xml version="1.0" encoding="utf-8"?>
<Properties xmlns="http://schemas.openxmlformats.org/officeDocument/2006/custom-properties" xmlns:vt="http://schemas.openxmlformats.org/officeDocument/2006/docPropsVTypes"/>
</file>