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扬帆起航阿联酋7天5晚 | 阿治曼海滨| 沙迦艺术博物馆 | 沙迦火车头市场 | 夜海游船 | 迪拜豪车游 | 阿法迪文化小镇 | The Palm棕榈岛 |游玩货车公园 |谢赫扎伊德清真寺 | 亚伯拉罕家族之家（深圳CZ）行程单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AA17525617524WZ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去程：深圳-迪拜（参考航班：CZ8435 1650/2215）
                <w:br/>
                回程：迪拜-深圳（参考航班：CZ8436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CZ深圳起止，搭乘南方航空，空中优质服务！飞行即是享受
                <w:br/>
                <w:br/>
                全程贴心服务：
                <w:br/>
                天天有车导，每天有服务，解决自由活动的后顾之忧
                <w:br/>
                <w:br/>
                酒店安排：
                <w:br/>
                3晚迪拜万豪集团国际五星+升级1晚七星帆船酒店+1晚阿布扎比国际五星
                <w:br/>
                <w:br/>
                <w:br/>
                体验价值1888元/人的经典项目
                <w:br/>
                豪车游迪拜，感受迪拜的奢靡景观
                <w:br/>
                夜海游船，体验阿拉伯文化风情
                <w:br/>
                体验七星帆船酒店自助早餐
                <w:br/>
                <w:br/>
                精选8大最IN景点打卡
                <w:br/>
                帆船酒店一世界唯一“7”星酒店
                <w:br/>
                卓美亚露天市场一感受阿拉伯传统风情
                <w:br/>
                棕榈岛一世界第八大奇迹
                <w:br/>
                阿法迪文化小镇一感受19世纪迪拜最真实的模样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深圳-迪拜（参考航班：CZ8435 1650/2215）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午餐：中式团餐     晚餐：游船餐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前往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随后入住帆船酒店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入住迪拜卓美亚七星帆船酒店（豪华酒店需二次确认）</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入住阿布扎比国际五星酒店park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上午：酒店享用早餐后，乘车返回阿联酋迪拜，车程约2.5小时。
                <w:br/>
                下午：外观【Burj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2025-07-16T18:29:14+08:00</dcterms:created>
  <dcterms:modified xsi:type="dcterms:W3CDTF">2025-07-16T18:29:14+08:00</dcterms:modified>
</cp:coreProperties>
</file>

<file path=docProps/custom.xml><?xml version="1.0" encoding="utf-8"?>
<Properties xmlns="http://schemas.openxmlformats.org/officeDocument/2006/custom-properties" xmlns:vt="http://schemas.openxmlformats.org/officeDocument/2006/docPropsVTypes"/>
</file>