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【自由行】精品纯玩6天4晚丨机票+酒店丨马尔代夫丨卡娜丽芙丨独栋别墅丨10分钟快艇上岛行程单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NY17519416235q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广州-科伦坡 UL885 0315 0610 转UL119 科伦坡-甘岛 1215 1340
                <w:br/>
                第五天  甘岛-科伦坡 UL120 1425 1650 转UL884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跨越赤道 获赠赤道证书
                <w:br/>
                潜水胜地 马代第二大潜水中心
                <w:br/>
                原始环礁 最原始生态环礁之一
                <w:br/>
                免费WIFI自由上网冲浪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马尔代夫—科伦坡  参考航班时间： UL120  GANCMB  1425 1650   科伦坡—广州 参考航班：UL884 1735 0205+1  （飞行时间约5.5小时，起止为当地时间，科伦坡比中国慢2.5小时）
                <w:br/>
                早餐后，于指定时间送往甘岛机场乘机飞往科伦坡机场，转当天下午航班飞回广州！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2025-07-09T01:59:18+08:00</dcterms:created>
  <dcterms:modified xsi:type="dcterms:W3CDTF">2025-07-09T01:59:18+08:00</dcterms:modified>
</cp:coreProperties>
</file>

<file path=docProps/custom.xml><?xml version="1.0" encoding="utf-8"?>
<Properties xmlns="http://schemas.openxmlformats.org/officeDocument/2006/custom-properties" xmlns:vt="http://schemas.openxmlformats.org/officeDocument/2006/docPropsVTypes"/>
</file>