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【爆款•三博三绎醉长安】陕西西安双飞4天丨兵马俑丨华清宫丨陕西历史博物馆丨西安博物院丨秦俑情演绎丨西安千古情演出丨长恨歌演出丨13人以内精品团行程单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广州-西安MU6955/06:50、ZH9221/08:35、HU7838/12:30、MU2326/12:15
                <w:br/>
                西安-广州 ZH9224/16:30、MU2311/19:10、HU7827/21:30、MU6956/23:00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ZH9221/08:35-11:15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5、航班参考：广州-西安MU6955/06:50、ZH9221/08:35、CZ3237/09:05、MU2312/10:55、HU7838/12:30、MU2326/12:15、ZH9223/12:55等，最终航班以实际出票为准。不得指定航班，如指定航班价格请另议。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交通：旅游车
                <w:br/>
                景点：兵马俑、秦俑情演出、华清宫、长恨歌演出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3、航班信息：西安-广州ZH9224/16:30、MU2311/19:10、CZ3218/20:00、 CZ3204/21:00、HU7827/21:30、MU6956/23:00，最终航班以实际出票为准。不得指定航班，如指定航班价格请另议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2025-11-02T04:32:48+08:00</dcterms:created>
  <dcterms:modified xsi:type="dcterms:W3CDTF">2025-11-02T04:32:48+08:00</dcterms:modified>
</cp:coreProperties>
</file>

<file path=docProps/custom.xml><?xml version="1.0" encoding="utf-8"?>
<Properties xmlns="http://schemas.openxmlformats.org/officeDocument/2006/custom-properties" xmlns:vt="http://schemas.openxmlformats.org/officeDocument/2006/docPropsVTypes"/>
</file>