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【大牌三亚纯玩游】海南三亚双飞4天｜蜈支洲岛｜南山文化苑｜呀诺达｜大小洞天｜天涯海角行程单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HNQ1748420749rI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★直飞三亚·4天3晚·&lt;0购精品游&gt;畅游海南5大5A景区，赠送直升机体验+特色海鲜餐★
                <w:br/>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6、航班参考：广州-三亚AQ1111/20:10-21:40，AQ九元航空机票行李额仅含15kg，不得指定航班，最终航班以实际出票为准。如指定航班，价格请单询。
                <w:br/>
                7、出于安全考虑：凡77岁（含75岁）以上老年人，原则上恕不接待。70岁以上老人（含70岁）需要有年轻直系家属（30-55岁之间）陪同，并签订免责协议跟提供健康证明；
                <w:br/>
                8、18岁以下未成年人参团，必须有成人家属陪同，请谅解。
                <w:br/>
                9、单人预定须知：报名年龄需在55周岁以下，行动自如，身体健康，并务必留紧急联系人姓名及电话；
                <w:br/>
                10、不同酒店版本对应不同价格，酒店行程参考：标准版三亚参考酒店：新兴花园-普标、正扬、凯丰、美多M酒店、派瑞、小鹿辰客、帝诺康逸-池景、望海青年-普标、格林豪泰、素柏云、南森或同级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早餐：酒店含餐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早餐：酒店含餐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客人自愿选择无强制性消费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景区内过大，建议客人都乘坐可当必消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2025-11-05T05:24:52+08:00</dcterms:created>
  <dcterms:modified xsi:type="dcterms:W3CDTF">2025-11-05T05:24:52+08:00</dcterms:modified>
</cp:coreProperties>
</file>

<file path=docProps/custom.xml><?xml version="1.0" encoding="utf-8"?>
<Properties xmlns="http://schemas.openxmlformats.org/officeDocument/2006/custom-properties" xmlns:vt="http://schemas.openxmlformats.org/officeDocument/2006/docPropsVTypes"/>
</file>