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中旅1号【爱达邮轮•地中海号】深圳-越南-深圳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深圳蛇口码头-地中海号（离港时间：22：00）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离港时间：18:00
                <w:br/>
                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1、港务税费950元/人（需要提前与船票一同支付）
                <w:br/>
                2、邮轮服务小费：130港币/人/晚 ，套房 150 港币/人/晚 ，4 周岁（不含4周岁） 以下儿童免收服务费 ，相 关
                <w:br/>
                费用由客人在船上自行支付（收费标准仅供参考 ，以船上公布标准为准）；
                <w:br/>
                3、越南签证费用（船上支付，船上落地签参考费用119港币/人 ，具体以船公司公布标准为准）；
                <w:br/>
                4、邮轮停靠港口岸上观光游费用；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2026-05-27T02:07:03+08:00</dcterms:created>
  <dcterms:modified xsi:type="dcterms:W3CDTF">2026-05-27T02:07:03+08:00</dcterms:modified>
</cp:coreProperties>
</file>

<file path=docProps/custom.xml><?xml version="1.0" encoding="utf-8"?>
<Properties xmlns="http://schemas.openxmlformats.org/officeDocument/2006/custom-properties" xmlns:vt="http://schemas.openxmlformats.org/officeDocument/2006/docPropsVTypes"/>
</file>