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【东西岸-3U成都往返-免费联运-含全程司导服务费】美国东西海岸15天丨经典9城纵览 | 5大国家公园胜景环游 | 尼亚加拉大瀑布奇景大观 | 羚羊彩穴丨马蹄湾丨66号公路 | IN-N-OUT美式汉堡+Denny’s美式牛排 | 自由女神行程单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此线路可配全国联运，如无需联运，选择成都本地出发，需要额外增加费用，具体费用请咨询客服~
                <w:br/>
                【推荐理由】
                <w:br/>
                一览无余丨领略美国东、西海岸世界级奇景，城市人文与狂野自然，一次饱览！
                <w:br/>
                优质航司丨五星航空，舒适便捷，免费全国联运（部分城市无联运）
                <w:br/>
                金牌领队丨严选10年以上北美资深专业领队，全程为您服务！
                <w:br/>
                超值畅游丨环游专享超值大礼包+包含全程司导服务费
                <w:br/>
                【经典9城纵览】&amp;【世界奇景大观】&amp;【5大国家公园胜景环游】
                <w:br/>
                都市人文丨纽约、费城、华盛顿、布法罗、洛杉矶、拉斯、盐湖城、圣地亚哥、蒂华纳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此线路可配全国联运，如无需联运，选择成都本地出发，需要额外增加费用，具体费用请咨询客服~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成都-洛杉矶 2230 2030
                <w:br/>
                于约定时间地点在机场集合,办理登机手续,搭乘国际航班飞往美国【洛杉矶】。抵达后，搭乘旅游巴士前往酒店办理入住休息，准备开起北美之旅。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2025-07-02T05:53:47+08:00</dcterms:created>
  <dcterms:modified xsi:type="dcterms:W3CDTF">2025-07-02T05:53:47+08:00</dcterms:modified>
</cp:coreProperties>
</file>

<file path=docProps/custom.xml><?xml version="1.0" encoding="utf-8"?>
<Properties xmlns="http://schemas.openxmlformats.org/officeDocument/2006/custom-properties" xmlns:vt="http://schemas.openxmlformats.org/officeDocument/2006/docPropsVTypes"/>
</file>