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
                <w:br/>
                     10月底换季后航班参考：广州三亚AQ1111/19:20-20:55、AQ1113/07:05-09:00，AQ九元航空机票行李额仅含15kg，不得指定航班，最终航班以实际出票为准。如指定航班，价格请单询。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
                <w:br/>
                     10月底换季后航班参考：三亚-广州AQ1112/22:00-23:45、AQ1114/10:00-11:20；AQ九元航空机票行李额仅含15kg，不得指定航班，最终航班以实际出票为准。如指定航班，价格请单询。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2025-12-13T07:10:11+08:00</dcterms:created>
  <dcterms:modified xsi:type="dcterms:W3CDTF">2025-12-13T07:10:11+08:00</dcterms:modified>
</cp:coreProperties>
</file>

<file path=docProps/custom.xml><?xml version="1.0" encoding="utf-8"?>
<Properties xmlns="http://schemas.openxmlformats.org/officeDocument/2006/custom-properties" xmlns:vt="http://schemas.openxmlformats.org/officeDocument/2006/docPropsVTypes"/>
</file>