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【品秋色•赏南雄银杏】汽车2天丨南华寺祈福丨狮子岩领略石峡文化丨行摄帽子峰林场丨行程单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JYJQ-20221102D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1.南华祈福：中国佛教名寺，禅宗六祖惠能宏扬南宗禅法的发源地-南华寺
                <w:br/>
                2.再现马坝人生活场景，领略石峡文化；
                <w:br/>
                3.赏广东金秋颜值巅峰 南雄帽子峰银杏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交通：汽车
                <w:br/>
                景点：南华寺、狮子岩
                <w:br/>
                到达城市：韶关市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参考酒店：合龙酒店、怡馨酒店、龙珠商务酒店或不低于以上标准质量的备选酒店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2026-04-05T21:19:41+08:00</dcterms:created>
  <dcterms:modified xsi:type="dcterms:W3CDTF">2026-04-05T21:19:41+08:00</dcterms:modified>
</cp:coreProperties>
</file>

<file path=docProps/custom.xml><?xml version="1.0" encoding="utf-8"?>
<Properties xmlns="http://schemas.openxmlformats.org/officeDocument/2006/custom-properties" xmlns:vt="http://schemas.openxmlformats.org/officeDocument/2006/docPropsVTypes"/>
</file>